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E27E" w14:textId="77777777" w:rsidR="004F4CC4" w:rsidRPr="004F4CC4" w:rsidRDefault="004F4CC4" w:rsidP="004F4CC4">
      <w:pPr>
        <w:jc w:val="center"/>
        <w:rPr>
          <w:rFonts w:ascii="Arial Narrow" w:hAnsi="Arial Narrow" w:cstheme="minorHAnsi"/>
          <w:b/>
          <w:color w:val="000000" w:themeColor="text1"/>
          <w:sz w:val="28"/>
          <w:szCs w:val="28"/>
        </w:rPr>
      </w:pPr>
      <w:r w:rsidRPr="004F4CC4">
        <w:rPr>
          <w:rFonts w:ascii="Arial Narrow" w:hAnsi="Arial Narrow" w:cstheme="minorHAnsi"/>
          <w:b/>
          <w:color w:val="000000" w:themeColor="text1"/>
          <w:sz w:val="28"/>
          <w:szCs w:val="28"/>
        </w:rPr>
        <w:t>PS02.08.03 Technická specifikace Chlazení technologií a rozvodu chladící vody.</w:t>
      </w:r>
    </w:p>
    <w:p w14:paraId="35ACB671" w14:textId="77777777" w:rsidR="004F4CC4" w:rsidRDefault="004F4CC4" w:rsidP="004F4CC4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p w14:paraId="3DDFEF82" w14:textId="77777777" w:rsidR="004F4CC4" w:rsidRDefault="004F4CC4" w:rsidP="004F4CC4">
      <w:pPr>
        <w:rPr>
          <w:rFonts w:ascii="Arial Narrow" w:hAnsi="Arial Narrow" w:cstheme="minorHAnsi"/>
          <w:color w:val="000000" w:themeColor="text1"/>
          <w:sz w:val="22"/>
          <w:szCs w:val="22"/>
        </w:rPr>
      </w:pPr>
      <w:r>
        <w:rPr>
          <w:rFonts w:ascii="Arial Narrow" w:hAnsi="Arial Narrow" w:cstheme="minorHAnsi"/>
          <w:color w:val="000000" w:themeColor="text1"/>
          <w:sz w:val="22"/>
          <w:szCs w:val="22"/>
        </w:rPr>
        <w:t xml:space="preserve">Součástí stavebního objektu je okruh vytápění teplou vodou. Některé z technologií instalovaných v budově mohou být v tomto okruhu využity jako zdroje tepla. Okruh chladicí vody je schematicky znázorněn na obr. č.1. Jednotlivé zdroje teplé vody jsou k okruhu vytápění připojeny samostatně a jsou opatřeny vlastním výměníkem tepla a cirkulačním čerpadlem. Regulace teploty probíhá na straně okruhu vytápění. Předpokládá se teplotní spád na straně technologií 70/90°C. </w:t>
      </w:r>
    </w:p>
    <w:p w14:paraId="52F41BA0" w14:textId="77777777" w:rsidR="004F4CC4" w:rsidRDefault="004F4CC4" w:rsidP="004F4CC4">
      <w:pPr>
        <w:rPr>
          <w:rFonts w:ascii="Arial Narrow" w:hAnsi="Arial Narrow" w:cstheme="minorHAnsi"/>
          <w:color w:val="000000" w:themeColor="text1"/>
          <w:sz w:val="22"/>
          <w:szCs w:val="22"/>
        </w:rPr>
      </w:pPr>
      <w:r w:rsidRPr="004F4CC4">
        <w:rPr>
          <w:rFonts w:ascii="Arial Narrow" w:hAnsi="Arial Narrow" w:cstheme="minorHAnsi"/>
          <w:color w:val="000000" w:themeColor="text1"/>
          <w:sz w:val="22"/>
          <w:szCs w:val="22"/>
        </w:rPr>
        <w:t>Hranice dodávky prvků měření a regulace pro okruh chladicí vody koresponduje s hranicemi dodávky technologických prvků okruhu.</w:t>
      </w:r>
    </w:p>
    <w:p w14:paraId="79D4BB50" w14:textId="77777777" w:rsidR="004F4CC4" w:rsidRDefault="004F4CC4" w:rsidP="004F4CC4">
      <w:pPr>
        <w:rPr>
          <w:rFonts w:ascii="Arial Narrow" w:hAnsi="Arial Narrow" w:cstheme="minorHAnsi"/>
          <w:color w:val="000000" w:themeColor="text1"/>
          <w:sz w:val="22"/>
          <w:szCs w:val="22"/>
        </w:rPr>
      </w:pPr>
    </w:p>
    <w:p w14:paraId="7122E55E" w14:textId="77777777" w:rsidR="004F4CC4" w:rsidRPr="004F4CC4" w:rsidRDefault="004F4CC4" w:rsidP="004F4CC4">
      <w:pPr>
        <w:rPr>
          <w:rFonts w:ascii="Arial Narrow" w:hAnsi="Arial Narrow" w:cstheme="minorHAnsi"/>
          <w:b/>
          <w:color w:val="000000" w:themeColor="text1"/>
          <w:sz w:val="22"/>
          <w:szCs w:val="22"/>
          <w:u w:val="single"/>
        </w:rPr>
      </w:pPr>
      <w:r>
        <w:rPr>
          <w:rFonts w:ascii="Arial Narrow" w:hAnsi="Arial Narrow" w:cstheme="minorHAnsi"/>
          <w:b/>
          <w:color w:val="000000" w:themeColor="text1"/>
          <w:sz w:val="22"/>
          <w:szCs w:val="22"/>
          <w:u w:val="single"/>
        </w:rPr>
        <w:t xml:space="preserve">Chlazení </w:t>
      </w:r>
      <w:proofErr w:type="spellStart"/>
      <w:r>
        <w:rPr>
          <w:rFonts w:ascii="Arial Narrow" w:hAnsi="Arial Narrow" w:cstheme="minorHAnsi"/>
          <w:b/>
          <w:color w:val="000000" w:themeColor="text1"/>
          <w:sz w:val="22"/>
          <w:szCs w:val="22"/>
          <w:u w:val="single"/>
        </w:rPr>
        <w:t>stirlingů</w:t>
      </w:r>
      <w:r w:rsidRPr="004F4CC4">
        <w:rPr>
          <w:rFonts w:ascii="Arial Narrow" w:hAnsi="Arial Narrow" w:cstheme="minorHAnsi"/>
          <w:b/>
          <w:color w:val="000000" w:themeColor="text1"/>
          <w:sz w:val="22"/>
          <w:szCs w:val="22"/>
          <w:u w:val="single"/>
        </w:rPr>
        <w:t>v</w:t>
      </w:r>
      <w:proofErr w:type="spellEnd"/>
      <w:r w:rsidRPr="004F4CC4">
        <w:rPr>
          <w:rFonts w:ascii="Arial Narrow" w:hAnsi="Arial Narrow" w:cstheme="minorHAnsi"/>
          <w:b/>
          <w:color w:val="000000" w:themeColor="text1"/>
          <w:sz w:val="22"/>
          <w:szCs w:val="22"/>
          <w:u w:val="single"/>
        </w:rPr>
        <w:t xml:space="preserve"> motor:</w:t>
      </w:r>
    </w:p>
    <w:p w14:paraId="62C64A59" w14:textId="77777777" w:rsidR="004F4CC4" w:rsidRDefault="004F4CC4" w:rsidP="004F4CC4">
      <w:pPr>
        <w:ind w:firstLine="35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Chladící věž slouží k maření odpadního tepla ze </w:t>
      </w:r>
      <w:proofErr w:type="spellStart"/>
      <w:r>
        <w:rPr>
          <w:rFonts w:ascii="Arial Narrow" w:hAnsi="Arial Narrow"/>
          <w:sz w:val="22"/>
          <w:szCs w:val="22"/>
        </w:rPr>
        <w:t>Stirlingova</w:t>
      </w:r>
      <w:proofErr w:type="spellEnd"/>
      <w:r>
        <w:rPr>
          <w:rFonts w:ascii="Arial Narrow" w:hAnsi="Arial Narrow"/>
          <w:sz w:val="22"/>
          <w:szCs w:val="22"/>
        </w:rPr>
        <w:t xml:space="preserve"> motoru do vzduchu. Pro instalaci bude použita stávající chladící věž, která má následující parametry:</w:t>
      </w:r>
    </w:p>
    <w:p w14:paraId="6C1F1444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Typ: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SB-CT30</w:t>
      </w:r>
    </w:p>
    <w:p w14:paraId="7F597008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Rozměry: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š x h x v = 900 x 1300 x 1400</w:t>
      </w:r>
    </w:p>
    <w:p w14:paraId="252BE283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Hmotnost: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150 kg</w:t>
      </w:r>
    </w:p>
    <w:p w14:paraId="1F9D7BF5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Výkon: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30 kW</w:t>
      </w:r>
    </w:p>
    <w:p w14:paraId="77A91A9A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Chladící kapalina: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směs voda + propylenglykol nebo </w:t>
      </w:r>
      <w:proofErr w:type="spellStart"/>
      <w:r>
        <w:rPr>
          <w:rFonts w:ascii="Arial Narrow" w:hAnsi="Arial Narrow"/>
          <w:sz w:val="22"/>
          <w:szCs w:val="22"/>
        </w:rPr>
        <w:t>Kolekton</w:t>
      </w:r>
      <w:proofErr w:type="spellEnd"/>
      <w:r>
        <w:rPr>
          <w:rFonts w:ascii="Arial Narrow" w:hAnsi="Arial Narrow"/>
          <w:sz w:val="22"/>
          <w:szCs w:val="22"/>
        </w:rPr>
        <w:t xml:space="preserve"> P SUPER</w:t>
      </w:r>
    </w:p>
    <w:p w14:paraId="2D6E736B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Min. průtok chladící kapaliny: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2 500 l/h (50% propylenglykol)</w:t>
      </w:r>
    </w:p>
    <w:p w14:paraId="014E91E3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Maximální objem chladící kapaliny: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40 litrů</w:t>
      </w:r>
    </w:p>
    <w:p w14:paraId="3E3F65EA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Maximální pracovní tlak: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1 </w:t>
      </w:r>
      <w:proofErr w:type="gramStart"/>
      <w:r>
        <w:rPr>
          <w:rFonts w:ascii="Arial Narrow" w:hAnsi="Arial Narrow"/>
          <w:sz w:val="22"/>
          <w:szCs w:val="22"/>
        </w:rPr>
        <w:t>bar  (</w:t>
      </w:r>
      <w:proofErr w:type="gramEnd"/>
      <w:r>
        <w:rPr>
          <w:rFonts w:ascii="Arial Narrow" w:hAnsi="Arial Narrow"/>
          <w:sz w:val="22"/>
          <w:szCs w:val="22"/>
        </w:rPr>
        <w:t>3 bar zkušební)</w:t>
      </w:r>
    </w:p>
    <w:p w14:paraId="2135A18B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Max. tlaková ztráta na straně chladící kapaliny: </w:t>
      </w:r>
      <w:r>
        <w:rPr>
          <w:rFonts w:ascii="Arial Narrow" w:hAnsi="Arial Narrow"/>
          <w:sz w:val="22"/>
          <w:szCs w:val="22"/>
        </w:rPr>
        <w:tab/>
        <w:t xml:space="preserve">10 </w:t>
      </w:r>
      <w:proofErr w:type="spellStart"/>
      <w:r>
        <w:rPr>
          <w:rFonts w:ascii="Arial Narrow" w:hAnsi="Arial Narrow"/>
          <w:sz w:val="22"/>
          <w:szCs w:val="22"/>
        </w:rPr>
        <w:t>kPa</w:t>
      </w:r>
      <w:proofErr w:type="spellEnd"/>
    </w:p>
    <w:p w14:paraId="21832724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Maximální teplota na vstupu do chladiče: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65 </w:t>
      </w:r>
      <w:proofErr w:type="spellStart"/>
      <w:r>
        <w:rPr>
          <w:rFonts w:ascii="Arial Narrow" w:hAnsi="Arial Narrow"/>
          <w:sz w:val="22"/>
          <w:szCs w:val="22"/>
          <w:vertAlign w:val="superscript"/>
        </w:rPr>
        <w:t>o</w:t>
      </w:r>
      <w:r>
        <w:rPr>
          <w:rFonts w:ascii="Arial Narrow" w:hAnsi="Arial Narrow"/>
          <w:sz w:val="22"/>
          <w:szCs w:val="22"/>
        </w:rPr>
        <w:t>C</w:t>
      </w:r>
      <w:proofErr w:type="spellEnd"/>
    </w:p>
    <w:p w14:paraId="3F815B28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Maximální teplota na výstupu z chladiče: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40 </w:t>
      </w:r>
      <w:proofErr w:type="spellStart"/>
      <w:r>
        <w:rPr>
          <w:rFonts w:ascii="Arial Narrow" w:hAnsi="Arial Narrow"/>
          <w:sz w:val="22"/>
          <w:szCs w:val="22"/>
          <w:vertAlign w:val="superscript"/>
        </w:rPr>
        <w:t>o</w:t>
      </w:r>
      <w:r>
        <w:rPr>
          <w:rFonts w:ascii="Arial Narrow" w:hAnsi="Arial Narrow"/>
          <w:sz w:val="22"/>
          <w:szCs w:val="22"/>
        </w:rPr>
        <w:t>C</w:t>
      </w:r>
      <w:proofErr w:type="spellEnd"/>
    </w:p>
    <w:p w14:paraId="6092E785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Max. příkon ventilátoru: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0,85 kW</w:t>
      </w:r>
    </w:p>
    <w:p w14:paraId="7EC8B8EC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Ovládání otáček ventilátoru analogovým signálem: </w:t>
      </w:r>
      <w:r>
        <w:rPr>
          <w:rFonts w:ascii="Arial Narrow" w:hAnsi="Arial Narrow"/>
          <w:sz w:val="22"/>
          <w:szCs w:val="22"/>
        </w:rPr>
        <w:tab/>
        <w:t>0 – 10 V</w:t>
      </w:r>
    </w:p>
    <w:p w14:paraId="756B2D3E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Specifikace ventilátoru: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AC 230V, 50 Hz, 3,2 A, IP 54</w:t>
      </w:r>
    </w:p>
    <w:p w14:paraId="2BB398F0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max. 1000 RPM, max. 12 100 m</w:t>
      </w:r>
      <w:r>
        <w:rPr>
          <w:rFonts w:ascii="Arial Narrow" w:hAnsi="Arial Narrow"/>
          <w:sz w:val="22"/>
          <w:szCs w:val="22"/>
          <w:vertAlign w:val="superscript"/>
        </w:rPr>
        <w:t>3</w:t>
      </w:r>
      <w:r>
        <w:rPr>
          <w:rFonts w:ascii="Arial Narrow" w:hAnsi="Arial Narrow"/>
          <w:sz w:val="22"/>
          <w:szCs w:val="22"/>
        </w:rPr>
        <w:t>/h</w:t>
      </w:r>
    </w:p>
    <w:p w14:paraId="23FEFAF1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Směr výstupu teplého vzduchu: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vzhůru</w:t>
      </w:r>
    </w:p>
    <w:p w14:paraId="07EDBB88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Hlučnost ventilátoru: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max. 71 dB(A) pro 1000 RPM, min. 48 dB(A) pro 550 RPM</w:t>
      </w:r>
    </w:p>
    <w:p w14:paraId="46400AED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</w:p>
    <w:p w14:paraId="21EFFA9E" w14:textId="77777777" w:rsidR="004F4CC4" w:rsidRDefault="004F4CC4" w:rsidP="004F4CC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Odpadní teplo je odebíráno ze </w:t>
      </w:r>
      <w:proofErr w:type="spellStart"/>
      <w:r>
        <w:rPr>
          <w:rFonts w:ascii="Arial Narrow" w:hAnsi="Arial Narrow"/>
          <w:sz w:val="22"/>
          <w:szCs w:val="22"/>
        </w:rPr>
        <w:t>Stirlingova</w:t>
      </w:r>
      <w:proofErr w:type="spellEnd"/>
      <w:r>
        <w:rPr>
          <w:rFonts w:ascii="Arial Narrow" w:hAnsi="Arial Narrow"/>
          <w:sz w:val="22"/>
          <w:szCs w:val="22"/>
        </w:rPr>
        <w:t xml:space="preserve"> motoru prostřednictvím glykolu, jako teplonosného média. Z glykolu je poté předáváno do chladícího vzduchu. Vzduch bude odváděn vzduchotechnickým potrubím fasádou mimo prostor budovy. Pro odvod vzduchu z chladicí věže mimo prostory budovy fasádou bude nově doplněno potrubí vzduchotechniky DN450. Předpokládá se neizolované vzduchotechnické potrubí DN 450 s příslušenstvím.</w:t>
      </w:r>
    </w:p>
    <w:p w14:paraId="0E6E550B" w14:textId="77777777" w:rsidR="004F4CC4" w:rsidRDefault="004F4CC4" w:rsidP="004F4CC4">
      <w:pPr>
        <w:ind w:firstLine="0"/>
        <w:rPr>
          <w:rFonts w:ascii="Arial Narrow" w:hAnsi="Arial Narrow"/>
          <w:sz w:val="22"/>
          <w:szCs w:val="22"/>
        </w:rPr>
      </w:pPr>
    </w:p>
    <w:p w14:paraId="39C15213" w14:textId="77777777" w:rsidR="004F4CC4" w:rsidRDefault="004F4CC4" w:rsidP="004F4CC4">
      <w:pPr>
        <w:ind w:firstLine="0"/>
        <w:rPr>
          <w:rFonts w:ascii="Arial Narrow" w:hAnsi="Arial Narrow" w:cstheme="minorHAnsi"/>
          <w:color w:val="000000" w:themeColor="text1"/>
          <w:sz w:val="22"/>
          <w:szCs w:val="22"/>
        </w:rPr>
      </w:pPr>
    </w:p>
    <w:p w14:paraId="48767CE4" w14:textId="77777777" w:rsidR="004F4CC4" w:rsidRPr="004F4CC4" w:rsidRDefault="004F4CC4" w:rsidP="004F4CC4">
      <w:pPr>
        <w:ind w:firstLine="0"/>
        <w:rPr>
          <w:rFonts w:ascii="Arial Narrow" w:hAnsi="Arial Narrow" w:cstheme="minorHAnsi"/>
          <w:b/>
          <w:color w:val="000000" w:themeColor="text1"/>
          <w:sz w:val="22"/>
          <w:szCs w:val="22"/>
          <w:u w:val="single"/>
        </w:rPr>
      </w:pPr>
      <w:r w:rsidRPr="004F4CC4">
        <w:rPr>
          <w:rFonts w:ascii="Arial Narrow" w:hAnsi="Arial Narrow" w:cstheme="minorHAnsi"/>
          <w:b/>
          <w:color w:val="000000" w:themeColor="text1"/>
          <w:sz w:val="22"/>
          <w:szCs w:val="22"/>
          <w:u w:val="single"/>
        </w:rPr>
        <w:t>Chlazení kogenerační jednotka:</w:t>
      </w:r>
    </w:p>
    <w:p w14:paraId="04A21671" w14:textId="77777777" w:rsidR="004F4CC4" w:rsidRDefault="004F4CC4" w:rsidP="004F4CC4">
      <w:pPr>
        <w:ind w:firstLine="0"/>
        <w:rPr>
          <w:rFonts w:ascii="Arial Narrow" w:hAnsi="Arial Narrow" w:cstheme="minorHAnsi"/>
          <w:color w:val="000000" w:themeColor="text1"/>
          <w:sz w:val="22"/>
          <w:szCs w:val="22"/>
        </w:rPr>
      </w:pPr>
    </w:p>
    <w:p w14:paraId="594397D5" w14:textId="77777777" w:rsidR="00C9771E" w:rsidRDefault="004F4CC4" w:rsidP="004F4CC4">
      <w:pPr>
        <w:ind w:firstLine="0"/>
      </w:pPr>
      <w:r>
        <w:t>Kogenerační jednotk</w:t>
      </w:r>
      <w:r w:rsidR="007D1EC1">
        <w:t>a</w:t>
      </w:r>
      <w:r>
        <w:t xml:space="preserve"> o parametrech: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3802"/>
        <w:gridCol w:w="2556"/>
        <w:gridCol w:w="2704"/>
      </w:tblGrid>
      <w:tr w:rsidR="004F4CC4" w14:paraId="319F171C" w14:textId="77777777" w:rsidTr="004F4CC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BBB8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Provedení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2468E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Standardní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97EB8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Jednotky</w:t>
            </w:r>
          </w:p>
        </w:tc>
      </w:tr>
      <w:tr w:rsidR="004F4CC4" w14:paraId="3EDB80C7" w14:textId="77777777" w:rsidTr="004F4CC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64D7" w14:textId="77777777" w:rsidR="004F4CC4" w:rsidRDefault="004F4CC4">
            <w:pPr>
              <w:spacing w:after="120"/>
              <w:ind w:firstLine="0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Jmenovitý elektrický výkon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75384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20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A666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kW</w:t>
            </w:r>
          </w:p>
        </w:tc>
      </w:tr>
      <w:tr w:rsidR="004F4CC4" w14:paraId="4039F6E2" w14:textId="77777777" w:rsidTr="004F4CC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3773" w14:textId="77777777" w:rsidR="004F4CC4" w:rsidRDefault="004F4CC4">
            <w:pPr>
              <w:spacing w:after="120"/>
              <w:ind w:firstLine="0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Jmenovitý tepelný výkon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F27F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41,8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C310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kW</w:t>
            </w:r>
          </w:p>
        </w:tc>
      </w:tr>
      <w:tr w:rsidR="004F4CC4" w14:paraId="44D94995" w14:textId="77777777" w:rsidTr="004F4CC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10D2D" w14:textId="77777777" w:rsidR="004F4CC4" w:rsidRDefault="004F4CC4">
            <w:pPr>
              <w:spacing w:after="120"/>
              <w:ind w:firstLine="0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Příkon v palivu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3F5B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65,2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24EE5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kW</w:t>
            </w:r>
          </w:p>
        </w:tc>
      </w:tr>
      <w:tr w:rsidR="004F4CC4" w14:paraId="53534D9B" w14:textId="77777777" w:rsidTr="004F4CC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C148" w14:textId="77777777" w:rsidR="004F4CC4" w:rsidRDefault="004F4CC4">
            <w:pPr>
              <w:spacing w:after="120"/>
              <w:ind w:firstLine="0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Účinnost elektrická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BC412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30,7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A301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%</w:t>
            </w:r>
          </w:p>
        </w:tc>
      </w:tr>
      <w:tr w:rsidR="004F4CC4" w14:paraId="40D5D77B" w14:textId="77777777" w:rsidTr="004F4CC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10E5" w14:textId="77777777" w:rsidR="004F4CC4" w:rsidRDefault="004F4CC4">
            <w:pPr>
              <w:spacing w:after="120"/>
              <w:ind w:firstLine="0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Účinnost tepelná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F603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64,1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B9C3E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%</w:t>
            </w:r>
          </w:p>
        </w:tc>
      </w:tr>
      <w:tr w:rsidR="004F4CC4" w14:paraId="7D88C1AD" w14:textId="77777777" w:rsidTr="004F4CC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8652B" w14:textId="77777777" w:rsidR="004F4CC4" w:rsidRDefault="004F4CC4">
            <w:pPr>
              <w:spacing w:after="120"/>
              <w:ind w:firstLine="0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Účinnost celková (využití paliva)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1A82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94,8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B8AD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%</w:t>
            </w:r>
          </w:p>
        </w:tc>
      </w:tr>
      <w:tr w:rsidR="004F4CC4" w14:paraId="4EFEAF01" w14:textId="77777777" w:rsidTr="004F4CC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AFB5E" w14:textId="77777777" w:rsidR="004F4CC4" w:rsidRDefault="004F4CC4">
            <w:pPr>
              <w:spacing w:after="120"/>
              <w:ind w:firstLine="0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Spotřeba plynu při 100% výkonu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9FFD1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6,9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D762" w14:textId="77777777" w:rsidR="004F4CC4" w:rsidRDefault="004F4CC4">
            <w:pPr>
              <w:spacing w:after="120"/>
              <w:ind w:firstLine="0"/>
              <w:jc w:val="center"/>
              <w:textAlignment w:val="baseline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Nm</w:t>
            </w:r>
            <w:r>
              <w:rPr>
                <w:rFonts w:ascii="Arial Narrow" w:hAnsi="Arial Narrow" w:cstheme="minorHAnsi"/>
                <w:sz w:val="22"/>
                <w:szCs w:val="22"/>
                <w:vertAlign w:val="superscript"/>
              </w:rPr>
              <w:t>3</w:t>
            </w:r>
            <w:r>
              <w:rPr>
                <w:rFonts w:ascii="Arial Narrow" w:hAnsi="Arial Narrow" w:cstheme="minorHAnsi"/>
                <w:sz w:val="22"/>
                <w:szCs w:val="22"/>
              </w:rPr>
              <w:t>/h</w:t>
            </w:r>
          </w:p>
        </w:tc>
      </w:tr>
    </w:tbl>
    <w:p w14:paraId="1B8CA27D" w14:textId="77777777" w:rsidR="004F4CC4" w:rsidRDefault="007D1EC1" w:rsidP="004F4CC4">
      <w:pPr>
        <w:ind w:firstLine="0"/>
      </w:pPr>
      <w:r>
        <w:lastRenderedPageBreak/>
        <w:t xml:space="preserve">Chlazení kogenerační jednotky o parametrech uvedených výše bude probíhat do systému vytápění viz Obr.1. </w:t>
      </w:r>
    </w:p>
    <w:p w14:paraId="7D42692D" w14:textId="77777777" w:rsidR="004F4CC4" w:rsidRDefault="004F4CC4"/>
    <w:p w14:paraId="77C9E665" w14:textId="77777777" w:rsidR="004F4CC4" w:rsidRDefault="004F4CC4">
      <w:r>
        <w:rPr>
          <w:noProof/>
        </w:rPr>
        <w:drawing>
          <wp:inline distT="0" distB="0" distL="0" distR="0" wp14:anchorId="71FE96A4" wp14:editId="4EE61261">
            <wp:extent cx="4765675" cy="3345815"/>
            <wp:effectExtent l="0" t="0" r="0" b="6985"/>
            <wp:docPr id="7" name="Obráze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675" cy="334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8A50F" w14:textId="77777777" w:rsidR="007D1EC1" w:rsidRDefault="00740877" w:rsidP="007D1EC1">
      <w:pPr>
        <w:jc w:val="center"/>
      </w:pPr>
      <w:r>
        <w:t>Obr.1. S</w:t>
      </w:r>
      <w:r w:rsidR="007D1EC1">
        <w:t xml:space="preserve">ystém vytápění budovy </w:t>
      </w:r>
      <w:proofErr w:type="spellStart"/>
      <w:r w:rsidR="007D1EC1">
        <w:t>CEETe</w:t>
      </w:r>
      <w:proofErr w:type="spellEnd"/>
      <w:r w:rsidR="007D1EC1">
        <w:t>.</w:t>
      </w:r>
    </w:p>
    <w:p w14:paraId="5600E75F" w14:textId="77777777" w:rsidR="007D1EC1" w:rsidRDefault="007D1EC1" w:rsidP="007D1EC1">
      <w:pPr>
        <w:jc w:val="center"/>
      </w:pPr>
    </w:p>
    <w:p w14:paraId="7BB906D1" w14:textId="77777777" w:rsidR="007D1EC1" w:rsidRDefault="007D1EC1" w:rsidP="007D1EC1">
      <w:pPr>
        <w:jc w:val="center"/>
      </w:pPr>
    </w:p>
    <w:p w14:paraId="044781EE" w14:textId="77777777" w:rsidR="007D1EC1" w:rsidRDefault="007D1EC1" w:rsidP="007D1EC1">
      <w:pPr>
        <w:jc w:val="center"/>
      </w:pPr>
    </w:p>
    <w:p w14:paraId="3290A45F" w14:textId="77777777" w:rsidR="007D1EC1" w:rsidRDefault="007D1EC1" w:rsidP="007D1EC1">
      <w:pPr>
        <w:jc w:val="center"/>
      </w:pPr>
    </w:p>
    <w:sectPr w:rsidR="007D1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847"/>
    <w:rsid w:val="00097901"/>
    <w:rsid w:val="00223847"/>
    <w:rsid w:val="004E3818"/>
    <w:rsid w:val="004F4CC4"/>
    <w:rsid w:val="00740877"/>
    <w:rsid w:val="007D1EC1"/>
    <w:rsid w:val="00C9771E"/>
    <w:rsid w:val="00CA75E1"/>
    <w:rsid w:val="00F7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59E7"/>
  <w15:docId w15:val="{3F8899E6-0535-4609-81FE-B4E7DD1C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4CC4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4C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4CC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4F4CC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fra118</dc:creator>
  <cp:keywords/>
  <dc:description/>
  <cp:lastModifiedBy>Cieslar Martin | CHVÁLEK ATELIÉR</cp:lastModifiedBy>
  <cp:revision>2</cp:revision>
  <dcterms:created xsi:type="dcterms:W3CDTF">2021-06-28T12:35:00Z</dcterms:created>
  <dcterms:modified xsi:type="dcterms:W3CDTF">2021-06-28T12:35:00Z</dcterms:modified>
</cp:coreProperties>
</file>